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sz w:val="32"/>
        </w:rPr>
        <w:t>Broker Setup Packet Checklist</w:t>
      </w:r>
    </w:p>
    <w:p>
      <w:r>
        <w:rPr>
          <w:sz w:val="19"/>
        </w:rPr>
        <w:t>Track the carrier documents requested by this broker. Confirm applicability and the correct delivery contact before sending.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rPr>
          <w:trHeight w:val="619" w:hRule="atLeast"/>
          <w:cantSplit/>
        </w:trPr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Carrier / company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Broker name / MC number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rPr>
          <w:trHeight w:val="619" w:hRule="atLeast"/>
          <w:cantSplit/>
        </w:trPr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Broker contact / verified destination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Setup reference / requested date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608"/>
        <w:gridCol w:w="1440"/>
        <w:gridCol w:w="1440"/>
        <w:gridCol w:w="3168"/>
      </w:tblGrid>
      <w:tr>
        <w:trPr>
          <w:tblHeader/>
          <w:cantSplit/>
        </w:trPr>
        <w:tc>
          <w:tcPr>
            <w:tcW w:type="dxa" w:w="4608"/>
            <w:vAlign w:val="center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0F0"/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Document</w:t>
            </w:r>
          </w:p>
        </w:tc>
        <w:tc>
          <w:tcPr>
            <w:tcW w:type="dxa" w:w="1440"/>
            <w:vAlign w:val="center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0F0"/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Requested?</w:t>
              <w:br/>
              <w:t>Y / N</w:t>
            </w:r>
          </w:p>
        </w:tc>
        <w:tc>
          <w:tcPr>
            <w:tcW w:type="dxa" w:w="1440"/>
            <w:vAlign w:val="center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0F0"/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Applicable?</w:t>
              <w:br/>
              <w:t>Y / N</w:t>
            </w:r>
          </w:p>
        </w:tc>
        <w:tc>
          <w:tcPr>
            <w:tcW w:type="dxa" w:w="3168"/>
            <w:vAlign w:val="center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0F0"/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Sent date / method / reference</w:t>
            </w:r>
          </w:p>
        </w:tc>
      </w:tr>
      <w:tr>
        <w:trPr>
          <w:trHeight w:val="706" w:hRule="atLeast"/>
          <w:cantSplit/>
        </w:trPr>
        <w:tc>
          <w:tcPr>
            <w:tcW w:type="dxa" w:w="460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t>Carrier contact / company information</w:t>
            </w:r>
          </w:p>
        </w:tc>
        <w:tc>
          <w:tcPr>
            <w:tcW w:type="dxa" w:w="144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/>
          </w:p>
        </w:tc>
        <w:tc>
          <w:tcPr>
            <w:tcW w:type="dxa" w:w="144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/>
          </w:p>
        </w:tc>
        <w:tc>
          <w:tcPr>
            <w:tcW w:type="dxa" w:w="316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/>
          </w:p>
        </w:tc>
      </w:tr>
      <w:tr>
        <w:trPr>
          <w:trHeight w:val="706" w:hRule="atLeast"/>
          <w:cantSplit/>
        </w:trPr>
        <w:tc>
          <w:tcPr>
            <w:tcW w:type="dxa" w:w="460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t>Authority document, if requested</w:t>
            </w:r>
          </w:p>
        </w:tc>
        <w:tc>
          <w:tcPr>
            <w:tcW w:type="dxa" w:w="144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/>
          </w:p>
        </w:tc>
        <w:tc>
          <w:tcPr>
            <w:tcW w:type="dxa" w:w="144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/>
          </w:p>
        </w:tc>
        <w:tc>
          <w:tcPr>
            <w:tcW w:type="dxa" w:w="316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/>
          </w:p>
        </w:tc>
      </w:tr>
      <w:tr>
        <w:trPr>
          <w:trHeight w:val="706" w:hRule="atLeast"/>
          <w:cantSplit/>
        </w:trPr>
        <w:tc>
          <w:tcPr>
            <w:tcW w:type="dxa" w:w="460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t>Certificate of insurance from authorized source</w:t>
            </w:r>
          </w:p>
        </w:tc>
        <w:tc>
          <w:tcPr>
            <w:tcW w:type="dxa" w:w="144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/>
          </w:p>
        </w:tc>
        <w:tc>
          <w:tcPr>
            <w:tcW w:type="dxa" w:w="144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/>
          </w:p>
        </w:tc>
        <w:tc>
          <w:tcPr>
            <w:tcW w:type="dxa" w:w="316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/>
          </w:p>
        </w:tc>
      </w:tr>
      <w:tr>
        <w:trPr>
          <w:trHeight w:val="706" w:hRule="atLeast"/>
          <w:cantSplit/>
        </w:trPr>
        <w:tc>
          <w:tcPr>
            <w:tcW w:type="dxa" w:w="460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t>Completed official IRS W-9 via secure delivery</w:t>
            </w:r>
          </w:p>
        </w:tc>
        <w:tc>
          <w:tcPr>
            <w:tcW w:type="dxa" w:w="144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/>
          </w:p>
        </w:tc>
        <w:tc>
          <w:tcPr>
            <w:tcW w:type="dxa" w:w="144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/>
          </w:p>
        </w:tc>
        <w:tc>
          <w:tcPr>
            <w:tcW w:type="dxa" w:w="316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/>
          </w:p>
        </w:tc>
      </w:tr>
      <w:tr>
        <w:trPr>
          <w:trHeight w:val="706" w:hRule="atLeast"/>
          <w:cantSplit/>
        </w:trPr>
        <w:tc>
          <w:tcPr>
            <w:tcW w:type="dxa" w:w="460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t>Broker-carrier agreement supplied by broker</w:t>
            </w:r>
          </w:p>
        </w:tc>
        <w:tc>
          <w:tcPr>
            <w:tcW w:type="dxa" w:w="144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/>
          </w:p>
        </w:tc>
        <w:tc>
          <w:tcPr>
            <w:tcW w:type="dxa" w:w="144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/>
          </w:p>
        </w:tc>
        <w:tc>
          <w:tcPr>
            <w:tcW w:type="dxa" w:w="316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/>
          </w:p>
        </w:tc>
      </w:tr>
      <w:tr>
        <w:trPr>
          <w:trHeight w:val="706" w:hRule="atLeast"/>
          <w:cantSplit/>
        </w:trPr>
        <w:tc>
          <w:tcPr>
            <w:tcW w:type="dxa" w:w="460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t>Factoring notice / payment direction, if applicable</w:t>
            </w:r>
          </w:p>
        </w:tc>
        <w:tc>
          <w:tcPr>
            <w:tcW w:type="dxa" w:w="144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/>
          </w:p>
        </w:tc>
        <w:tc>
          <w:tcPr>
            <w:tcW w:type="dxa" w:w="144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/>
          </w:p>
        </w:tc>
        <w:tc>
          <w:tcPr>
            <w:tcW w:type="dxa" w:w="316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/>
          </w:p>
        </w:tc>
      </w:tr>
      <w:tr>
        <w:trPr>
          <w:trHeight w:val="706" w:hRule="atLeast"/>
          <w:cantSplit/>
        </w:trPr>
        <w:tc>
          <w:tcPr>
            <w:tcW w:type="dxa" w:w="460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t>SCAC or other identifier, if requested</w:t>
            </w:r>
          </w:p>
        </w:tc>
        <w:tc>
          <w:tcPr>
            <w:tcW w:type="dxa" w:w="144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/>
          </w:p>
        </w:tc>
        <w:tc>
          <w:tcPr>
            <w:tcW w:type="dxa" w:w="144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/>
          </w:p>
        </w:tc>
        <w:tc>
          <w:tcPr>
            <w:tcW w:type="dxa" w:w="316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/>
          </w:p>
        </w:tc>
      </w:tr>
      <w:tr>
        <w:trPr>
          <w:trHeight w:val="706" w:hRule="atLeast"/>
          <w:cantSplit/>
        </w:trPr>
        <w:tc>
          <w:tcPr>
            <w:tcW w:type="dxa" w:w="460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t>Other requested document</w:t>
            </w:r>
          </w:p>
        </w:tc>
        <w:tc>
          <w:tcPr>
            <w:tcW w:type="dxa" w:w="144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/>
          </w:p>
        </w:tc>
        <w:tc>
          <w:tcPr>
            <w:tcW w:type="dxa" w:w="144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/>
          </w:p>
        </w:tc>
        <w:tc>
          <w:tcPr>
            <w:tcW w:type="dxa" w:w="316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/>
          </w:p>
        </w:tc>
      </w:tr>
    </w:tbl>
    <w:p>
      <w:pPr>
        <w:pStyle w:val="Heading1"/>
      </w:pPr>
      <w:r>
        <w:t>Before sending</w:t>
      </w:r>
    </w:p>
    <w:p>
      <w:r>
        <w:rPr>
          <w:sz w:val="19"/>
        </w:rPr>
        <w:t>□ Recipient and delivery destination verified independently</w:t>
        <w:br/>
        <w:t>□ Current documents obtained from their proper issuers</w:t>
        <w:br/>
        <w:t>□ Sensitive information sent by an appropriate secure method</w:t>
        <w:br/>
        <w:t>□ Unnecessary personal or bank information omitted</w:t>
        <w:br/>
        <w:t>□ Requested agreement reviewed separately by an authorized person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656"/>
      </w:tblGrid>
      <w:tr>
        <w:trPr>
          <w:trHeight w:val="1008" w:hRule="atLeast"/>
          <w:cantSplit/>
        </w:trPr>
        <w:tc>
          <w:tcPr>
            <w:tcW w:type="dxa" w:w="1065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Missing items / follow-up person / due date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rPr>
          <w:trHeight w:val="619" w:hRule="atLeast"/>
          <w:cantSplit/>
        </w:trPr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Sent by / date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Broker receipt / follow-up reference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r>
        <w:rPr>
          <w:sz w:val="19"/>
        </w:rPr>
        <w:t>Use current documents from the carrier or their authorized issuers. Record missing items and confirm that the broker received the packet.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648" w:right="792" w:bottom="864" w:left="792" w:header="720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656" w:val="right"/>
      </w:tabs>
      <w:spacing w:after="20"/>
    </w:pPr>
  </w:p>
  <w:p>
    <w:pPr>
      <w:spacing w:after="0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52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8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2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Broker Setup Packet Checklist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